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4C0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C50A08F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BANCA NAŢIONALĂ A MOLDOVEI</w:t>
      </w:r>
    </w:p>
    <w:p w14:paraId="1C2C7B0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17940D1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H O T Ă R Â R E</w:t>
      </w:r>
    </w:p>
    <w:p w14:paraId="53B87A60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pentru aprobarea Regulamentului cu privire la întocmirea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publicarea</w:t>
      </w:r>
    </w:p>
    <w:p w14:paraId="673B96CE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Raportului privind  solvabilitatea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  stabilitatea financiară</w:t>
      </w:r>
    </w:p>
    <w:p w14:paraId="7415462F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de către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asigurare sau de reasigurare</w:t>
      </w:r>
    </w:p>
    <w:p w14:paraId="6F3261BF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 </w:t>
      </w:r>
    </w:p>
    <w:p w14:paraId="7ADCD325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nr. 124  din  28.05.2025</w:t>
      </w:r>
    </w:p>
    <w:p w14:paraId="049D2EE7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  <w:r w:rsidRPr="00F810D0">
        <w:rPr>
          <w:rFonts w:ascii="Arial" w:eastAsia="Times New Roman" w:hAnsi="Arial" w:cs="Arial"/>
          <w:i/>
          <w:iCs/>
          <w:kern w:val="0"/>
          <w:sz w:val="22"/>
          <w:szCs w:val="22"/>
          <w:lang w:eastAsia="ro-MD"/>
          <w14:ligatures w14:val="none"/>
        </w:rPr>
        <w:t>(în vigoare 03.06.2025)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D1CFC2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C0252C2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sz w:val="22"/>
          <w:szCs w:val="22"/>
          <w:lang w:eastAsia="ro-MD"/>
          <w14:ligatures w14:val="none"/>
        </w:rPr>
        <w:t>Monitorul Oficial al R. Moldova nr. 293-296 art. 407 din 03.06.2025</w:t>
      </w:r>
    </w:p>
    <w:p w14:paraId="002DE09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7B0D4A3B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* * *</w:t>
      </w:r>
    </w:p>
    <w:p w14:paraId="47E5A9AD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UE</w:t>
      </w:r>
    </w:p>
    <w:p w14:paraId="50AB3DD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În temeiul art.25 alin.(2), art.44 alin.(1)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lit.b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), art.50 alin.(1)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(6) din Legea nr.92/2022 privind activitatea de asigurare sau de reasigurare (Monitorul Oficial al Republicii Moldova, 2022, nr.129-133, art.229), Comitetul executiv al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</w:t>
      </w:r>
    </w:p>
    <w:p w14:paraId="546F7150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HOTĂRĂŞTE:</w:t>
      </w:r>
    </w:p>
    <w:p w14:paraId="525AE39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aprobă Regulamentul cu privire la întocmirea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publicarea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de către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reasigurare, conform anexei.</w:t>
      </w:r>
    </w:p>
    <w:p w14:paraId="03DA671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Prezenta hotărâre intră în vigoare la data publicării în Monitorul Oficial al Republicii Moldova.</w:t>
      </w:r>
    </w:p>
    <w:p w14:paraId="6CB260A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derogare de la punctul 52 din regulamentul indicat la punctul 1, prima publicare 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conform regulamentului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1, se va efectua pentru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31 decembrie 2024, până la data de 30 septembrie 2025.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F810D0" w:rsidRPr="00F810D0" w14:paraId="47478A3C" w14:textId="77777777" w:rsidTr="00F81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233E64E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6F1CF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F810D0" w:rsidRPr="00F810D0" w14:paraId="18E73D4B" w14:textId="77777777" w:rsidTr="00F810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E8EF957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03467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Anca-Dana DRAGU</w:t>
            </w:r>
          </w:p>
        </w:tc>
      </w:tr>
      <w:tr w:rsidR="00F810D0" w:rsidRPr="00F810D0" w14:paraId="4CDE342B" w14:textId="77777777" w:rsidTr="00F810D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A27330B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 xml:space="preserve">Nr.124. </w:t>
            </w:r>
            <w:proofErr w:type="spellStart"/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Chişinău</w:t>
            </w:r>
            <w:proofErr w:type="spellEnd"/>
            <w:r w:rsidRPr="00F810D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, 28 mai 2025.</w:t>
            </w:r>
          </w:p>
        </w:tc>
      </w:tr>
      <w:tr w:rsidR="00F810D0" w:rsidRPr="00F810D0" w14:paraId="157E6E96" w14:textId="77777777" w:rsidTr="00F810D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793E7178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28A3D18C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4440486D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0ADF918E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4A952496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3A092E17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02CCA85C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06E266BB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2AD5490F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3AB6E4CD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2A72402C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3DA3E39B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5F554509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568CB6DD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71DA53DA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3E551804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12339072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2FE0CD72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65AF7549" w14:textId="77777777" w:rsid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  <w:p w14:paraId="69985EEC" w14:textId="77777777" w:rsidR="00F810D0" w:rsidRPr="00F810D0" w:rsidRDefault="00F810D0" w:rsidP="00F81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</w:tbl>
    <w:p w14:paraId="0384232D" w14:textId="0DAC7920" w:rsidR="00F810D0" w:rsidRPr="00F810D0" w:rsidRDefault="00F810D0" w:rsidP="00F810D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</w:p>
    <w:p w14:paraId="7F4628BF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Anexă</w:t>
      </w:r>
    </w:p>
    <w:p w14:paraId="41961874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la Hotărârea Comitetului executiv</w:t>
      </w:r>
    </w:p>
    <w:p w14:paraId="3634F7BA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al Bănci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</w:t>
      </w:r>
    </w:p>
    <w:p w14:paraId="29106F64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nr.124 din 28 mai 2025</w:t>
      </w:r>
    </w:p>
    <w:p w14:paraId="768E1A7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449AC1A4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Regulamentul</w:t>
      </w:r>
    </w:p>
    <w:p w14:paraId="00038C38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cu privire la întocmirea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publicarea Raportului privind</w:t>
      </w:r>
    </w:p>
    <w:p w14:paraId="2326F971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solvabilitatea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stabilitatea financiară de către</w:t>
      </w:r>
    </w:p>
    <w:p w14:paraId="293C2744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de asigurare sau de reasigurare</w:t>
      </w:r>
    </w:p>
    <w:p w14:paraId="03BB1A6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3BEFE60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Prezentul Regulament:</w:t>
      </w:r>
    </w:p>
    <w:p w14:paraId="7D5944A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 transpune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parţial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(transpune art.290 - art.295 (4), art.295 (6) – art.297 (2), art.297 (5) - art.298, art.300 - art.301 (3), art.301 (5) – art.302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Anexa XX) Regulamentul delegat (UE) 2015/35 al Comisiei din 10 octombrie 2014 de completare a Directivei 2009/138/CE a Parlamentului European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Consiliului privind accesul la activitate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desfăşurarea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reasigurare (Solvabilitate II), publicat în Jurnalul Oficial al Uniunii Europene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nr.L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12/1 din 17.01.2015 CELEX: 32015R0035, astfel cum a fost modificat ultima dată prin Regulamentul delegat (UE) 2021/1256 al Comisiei din 21 aprilie 2021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integrarea riscurilor legate de durabilitate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întreprinderilor de asigurare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reasigurare;</w:t>
      </w:r>
    </w:p>
    <w:p w14:paraId="64AB4DD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 transpune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parţial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(transpune Orientările 1-10, 12, 30-32, 36-37) Ghidul EIOPA-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BoS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nr.15/109 privind raportarea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1AD66AD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2ECE120D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Capitolul I</w:t>
      </w:r>
    </w:p>
    <w:p w14:paraId="329742EE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DISPOZIŢII GENERALE</w:t>
      </w:r>
    </w:p>
    <w:p w14:paraId="6FEF85D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Regulamentul cu privire la întocmirea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publicarea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de către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 (în continuare – Regulamentul)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stabileşte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structura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conţinutul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care urmează a fi publicat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 (în continuare –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prezentat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Moldovei, termenele, mijloacele de publicare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prezentare a acestuia.</w:t>
      </w:r>
    </w:p>
    <w:p w14:paraId="52EF749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Termenii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expresiile utilizate în prezentul regulament 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semnificaţia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prevăzută în Legea nr.92/2022 privind activitatea de asigurare sau de reasigurare (în continuare – Legea nr.92/2022).</w:t>
      </w:r>
    </w:p>
    <w:p w14:paraId="4758575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sensul prezentului regulament “societatea” include societatea de asigurare sau societatea de reasigurare cu sediul central în Republica Moldova,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sucursala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 dintr-un stat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terţ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231C5F7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286C8B9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Capitolul II</w:t>
      </w:r>
    </w:p>
    <w:p w14:paraId="57CF240B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RAPORTUL PRIVIND SOLVABILITATEA ŞI STABILITATEA FINANCIARĂ</w:t>
      </w:r>
    </w:p>
    <w:p w14:paraId="40A694B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1A4C8DD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1</w:t>
      </w:r>
    </w:p>
    <w:p w14:paraId="39BA9496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Structură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conţinut</w:t>
      </w:r>
      <w:proofErr w:type="spellEnd"/>
    </w:p>
    <w:p w14:paraId="45E3113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întocmeşte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corespunde structurii prevăzute în anexă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face publice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punctele 9 - 41.</w:t>
      </w:r>
    </w:p>
    <w:p w14:paraId="331832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 sub formă de text, completate, când este cazul, cu formulare cantitative.</w:t>
      </w:r>
    </w:p>
    <w:p w14:paraId="42631D0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Procedurile privind dezvăluirea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de care societatea trebuie să dispună în conformitate cu prevederile cadrului normativ aferent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vor include,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următoarele:</w:t>
      </w:r>
    </w:p>
    <w:p w14:paraId="6F5C59F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6.1. identificarea persoanelor/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responsabile pentru elaborarea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revizuirea oricăror forme de raportare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publicate;</w:t>
      </w:r>
    </w:p>
    <w:p w14:paraId="44F5730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6.2. procesele de îndeplinire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publicare;</w:t>
      </w:r>
    </w:p>
    <w:p w14:paraId="174B139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6.3. explicarea proceselor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măsurilor de control pentru asigurarea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fiabilităţii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integralităţii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consecvenţei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datelor;</w:t>
      </w:r>
    </w:p>
    <w:p w14:paraId="363B29E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6.4. procesele de revizuire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aprobare 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de către membrii organelor de conducere;</w:t>
      </w:r>
    </w:p>
    <w:p w14:paraId="16C23BB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6.5. identificarea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sunt deja disponibile publicului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care societatea le consideră a fi echivalente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informare din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sub aspectul naturii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domeniului de aplicare;</w:t>
      </w:r>
    </w:p>
    <w:p w14:paraId="3478831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6.6. modul de determinare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confidenţiale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care societatea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intenţionează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nu le publice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condiţiile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prevăzute la articolul 51 alineatul (1) din Legea nr.92/2022;</w:t>
      </w:r>
    </w:p>
    <w:p w14:paraId="0E49CD0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6.7.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suplimentare pe care societatea a decis să le publice în mod voluntar în temeiul articolului 50 alineatul (3) din Legea nr.92/2022.</w:t>
      </w:r>
    </w:p>
    <w:p w14:paraId="404AED1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asigură că formularele de raportare cantitativă anuală au fost aprobate de către organele de conducere înainte de a fi transmise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dezvăluite public.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publică în cadrul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următoarele formularele de raportare cantitativă, sau extrase din acestea:</w:t>
      </w:r>
    </w:p>
    <w:p w14:paraId="1577698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7.1. anexele nr.1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nr.2 la Regulamentul privind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reasigurare, aprobat prin Hotărârea Comisiei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Pieţei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nr.30/13/2023;</w:t>
      </w:r>
    </w:p>
    <w:p w14:paraId="2116FF8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7.2. anexele nr.1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nr.2 la Hotărârea Comisiei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Pieţei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nr.26/15/2011 cu privire la aprobarea formei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conţinutului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rapoartelor specializate ale asigurătorilor (reasigurătorilor);</w:t>
      </w:r>
    </w:p>
    <w:p w14:paraId="0A56E34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7.3. anexele nr.1, nr.2, nr.3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nr.4, nr.5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nr.6, nr.7, nr.8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/sau nr.9, nr.12 la Regulamentul privind fondurile proprii, evaluarea activelor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pasivelor, activele admise pentru acoperirea rezervelor tehnice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minim,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lichiditatea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reasigurare, aprobat prin Hotărârea Comitetului executiv al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nr.328/2024.</w:t>
      </w:r>
    </w:p>
    <w:p w14:paraId="425AA5F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compozită întocmesc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completează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punctele 9 – 16, 27 - 41 separat pentru fiecare activitate.</w:t>
      </w:r>
    </w:p>
    <w:p w14:paraId="2A9EAA6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23FC4D45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2-a</w:t>
      </w:r>
    </w:p>
    <w:p w14:paraId="212D22B7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Pragul de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semnificaţie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sinteza</w:t>
      </w:r>
    </w:p>
    <w:p w14:paraId="5B99875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sensul prezentului regulament,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trebuie publicate în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sunt considerate semnificative dacă omiterea lor sau prezentarea lor eronată ar putea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influenţa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procesul decizional sau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raţionamentul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utilizatorilor raportului respectiv, inclusiv a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Moldovei.</w:t>
      </w:r>
    </w:p>
    <w:p w14:paraId="2BEB068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10.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sinteză clară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concisă. Sinteza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trebuie să fie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uşor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înţeleasă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către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contractanţi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asiguraţi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beneficiari.</w:t>
      </w:r>
    </w:p>
    <w:p w14:paraId="726639A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sinteza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sunt incluse toate modificările semnificative aduse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profilului de risc, evaluării din punctul de vedere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(descrierea activelor, rezervelor tehnice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altor pasive)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gestiunii capitalului în perioada de raportare.</w:t>
      </w:r>
    </w:p>
    <w:p w14:paraId="56BF19A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 </w:t>
      </w:r>
    </w:p>
    <w:p w14:paraId="7C4909D7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3-a</w:t>
      </w:r>
    </w:p>
    <w:p w14:paraId="190B70F3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Activitatea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performanţă</w:t>
      </w:r>
      <w:proofErr w:type="spellEnd"/>
    </w:p>
    <w:p w14:paraId="66F8C6D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activitatea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0F1C2A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12.1. denumirea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forma juridică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5C6887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12.2. denumirea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datele de contact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autorităţii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competente pentru supravegherea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dacă este cazul, numele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datele de contact ale supraveghetorului grupului din care face parte societatea;</w:t>
      </w:r>
    </w:p>
    <w:p w14:paraId="2C6E35C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12.3. denumirea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datele de contact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entităţii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extern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B126A3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12.4. o descriere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deţinătorilor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participaţii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calificate în capitalul social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C808B2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12.5. atunci când societatea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aparţine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unui grup, detalii referitoare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poziţia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acesteia în structura juridică a grupului;</w:t>
      </w:r>
    </w:p>
    <w:p w14:paraId="5A68321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12.6. clase/tipuri de asigurare semnificative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zonele geografice semnificative în care aceasta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desfăşoară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activitatea;</w:t>
      </w:r>
    </w:p>
    <w:p w14:paraId="6A564FA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12.7. orice activitate semnificativă sau orice eveniment care a avut loc în perioada de raportare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a avut un impact semnificativ asupra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C3BB05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subscriere a riscurilor, la nivel agregat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 pentru fiecare clasă/tip de asigurare semnificativă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fiecare zonă geografică semnificativă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desfăşurare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perioada de raportare,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comparaţie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cele comunicate în perioada de raportare precedentă, astfel cum reies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8E7A85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următoare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investiţiilor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perioada de raportare,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comparaţie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cele comunicate în perioada de raportare precedentă, astfel cum reies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respective:</w:t>
      </w:r>
    </w:p>
    <w:p w14:paraId="1A31925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14.1.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venituri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cheltuieli rezultate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investiţii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împărţite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categorii de active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componente ale veniturilor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ale cheltuielilor respective;</w:t>
      </w:r>
    </w:p>
    <w:p w14:paraId="7AC87FD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14.2.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eventualele profituri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pierderi înregistrate direct la capitaluri proprii;</w:t>
      </w:r>
    </w:p>
    <w:p w14:paraId="78DDC36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14.3.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eventuale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investiţii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poziţii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securitizare. Securitizare semnifică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tranzacţie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o schemă prin care riscul de credit asociat unei expuneri sau unui portofoliu de expuneri este segmentat pe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tranşe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care prezintă toate caracteristicile următoare:</w:t>
      </w:r>
    </w:p>
    <w:p w14:paraId="6E9D63B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14.3.1.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plăţile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tranzacţiei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schemei sunt dependente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expunerii sau a portofoliului de expuneri;</w:t>
      </w:r>
    </w:p>
    <w:p w14:paraId="27081B1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14.3.2. subordonarea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tranşelor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determină modul de alocare a pierderilor pe parcursul duratei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viaţă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tranzacţiei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a schemei.</w:t>
      </w:r>
    </w:p>
    <w:p w14:paraId="7D04C5B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altor venituri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cheltuieli semnificative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survenite în perioada de raportare,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comparaţie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cele comunicate în perioada de raportare precedentă, astfel cum reies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respective.</w:t>
      </w:r>
    </w:p>
    <w:p w14:paraId="3B22787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cuprinde, într-o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separată, orice altă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cu privire la activitatea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3475406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135A0D1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4-a</w:t>
      </w:r>
    </w:p>
    <w:p w14:paraId="51673822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Sistemul de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guvernanţă</w:t>
      </w:r>
      <w:proofErr w:type="spellEnd"/>
    </w:p>
    <w:p w14:paraId="7FE151C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17.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sistemul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020A5E6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17.1. structura organizatorică, prin intermediul unei descrieri a rolurilor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principale ale organelor de conducere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intermediul unei scurte descrieri a separării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cadrul acestor organe, în special prin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menţionarea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eventualelor comitete relevante care există în cadrul lor,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 intermediul unei descrieri a rolurilor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principale ale persoanelor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integrate în structura organizatorică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procesele decizionale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2D4C16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17.2. eventualele modificări semnificative aduse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perioada de raportare;</w:t>
      </w:r>
    </w:p>
    <w:p w14:paraId="170B7AE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17.3.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politica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practicile de remunerare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organele de conducere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persoanele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-cheie, inclusiv:</w:t>
      </w:r>
    </w:p>
    <w:p w14:paraId="2E7710D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17.3.1. principiile politicii de remunerare, cu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importanţei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relative a componentelor fixe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variabile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remuneraţiei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8CECE6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17.3.2.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criteriile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individuală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colectivă pe care se bazează dreptul la componentele variabile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remuneraţiei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0D1BA7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17.3.3. o descriere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plăţilor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acordate la încetarea contractului pentru membrii organelor de conducere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persoanele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-cheie;</w:t>
      </w:r>
    </w:p>
    <w:p w14:paraId="28EA0CD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17.4.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tranzacţiile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încheiate în perioada de raportare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acţionari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cu persoane care exercită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influenţă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asupra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membri ai organelor de conducere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35FA754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politicile/strategiile, regulile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pregătire,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competenţă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integritate (onorabilitate):</w:t>
      </w:r>
    </w:p>
    <w:p w14:paraId="64713BD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18.1. o descriere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specifice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aptitudinile,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cunoştinţele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aplicabile persoanelor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conducere sau persoanelor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-cheie;</w:t>
      </w:r>
    </w:p>
    <w:p w14:paraId="6710AEC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18.2. o descriere a procedurilor de evaluare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competenţa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integritatea (onorabilitatea) persoanelor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conducere sau persoanelor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-cheie.</w:t>
      </w:r>
    </w:p>
    <w:p w14:paraId="060DA05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sistemul de management al riscurilor utilizat de societate:</w:t>
      </w:r>
    </w:p>
    <w:p w14:paraId="53CD359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19.1. o descriere a sistemului de management al riscurilor utilizat de societate, care cuprinde strategii, procese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proceduri de raportare,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descriere a modului în care societatea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reuşeşte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efectiv să identifice, să evalueze, să monitorizeze, să administreze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raporteze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permanenţă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atât la nivel individual, cât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nivel colectiv, riscurile la care sunt expuse sau la care ar putea fi expuse,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interdependenţele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acestora;</w:t>
      </w:r>
    </w:p>
    <w:p w14:paraId="028D079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19.2. o descriere a modului în care sistemul de management al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respectiv,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management al riscurilor sunt realizate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integrate în structura organizatorică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procesele decizionale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7768243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20.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procesul adoptat de societate pentru a-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 efectua o evaluare proprie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142F47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20.1. o descriere a procesului derulat de societate pentru a-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 efectua o evaluare proprie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în cadrul sistemului său de gestionare a riscurilor, inclusiv a modului în care evaluarea proprie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este integrată în structura organizatorică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procesele decizionale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0A9E5A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20.2. o descriere în care se prezintă în detaliu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frecvenţa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care organele de conducere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revizuiesc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aprobă evaluarea proprie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0DB2E5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20.3. o descriere în care se explică modul în care societatea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-a determinat propriile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necesităţi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generale de solvabilitate, dat fiind profilul său de risc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interacţiune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dintre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 de gestiune a capitalului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sistemul său de management al riscurilor.</w:t>
      </w:r>
    </w:p>
    <w:p w14:paraId="738D020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sistemul de control intern utilizat de societate :</w:t>
      </w:r>
    </w:p>
    <w:p w14:paraId="0393217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21.1. o descriere a sistemului de control intern utilizat de societate;</w:t>
      </w:r>
    </w:p>
    <w:p w14:paraId="3E7747F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21.2. o descriere a modului în care este realizată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conformitate.</w:t>
      </w:r>
    </w:p>
    <w:p w14:paraId="0110ACF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intern din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77C9531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22.1. o descriere a modului în care este realizată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intern;</w:t>
      </w:r>
    </w:p>
    <w:p w14:paraId="0185191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22.2. o descriere a modului în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intern din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independenţa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care le verifică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obiectivitatea cu privire la acestea.</w:t>
      </w:r>
    </w:p>
    <w:p w14:paraId="6A1F1DF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modului în care este realizată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actuarială din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46CCFAC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politicii de externalizare aplicate de societate, precizarea tuturor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legate de activitatea de asigurare sau de reasigurare, care au fost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externalizate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societatea respectivă,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menţionarea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sediului furnizorilor de servicii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desfăşoară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respective.</w:t>
      </w:r>
    </w:p>
    <w:p w14:paraId="40BC664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evaluarea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pertinenţei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profilul de risc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care constă în analiza caracterului adecvat al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raport cu natura, amploarea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complexitatea riscurilor inerente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sale.</w:t>
      </w:r>
    </w:p>
    <w:p w14:paraId="16AC730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cuprinde, într-o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separată, orice altă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cu privire la sistemul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70C6C1F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40B1CEF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5-a</w:t>
      </w:r>
    </w:p>
    <w:p w14:paraId="0961C356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Profilul de risc</w:t>
      </w:r>
    </w:p>
    <w:p w14:paraId="068F6AC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cu privire la profilul de risc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în conformitate cu punctele 28 - 32, prezentate separat pentru următoarele categorii de risc:</w:t>
      </w:r>
    </w:p>
    <w:p w14:paraId="4700E28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27.1. riscul de subscriere;</w:t>
      </w:r>
    </w:p>
    <w:p w14:paraId="0800689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27.2. riscul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2B9E84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27.3. riscul de credit;</w:t>
      </w:r>
    </w:p>
    <w:p w14:paraId="01111A8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27.4. riscul de lichiditate;</w:t>
      </w:r>
    </w:p>
    <w:p w14:paraId="0833770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27.5. riscul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968F93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27.6. riscul de concentrare;</w:t>
      </w:r>
    </w:p>
    <w:p w14:paraId="0B2CA90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27.7. alte riscuri semnificative.</w:t>
      </w:r>
    </w:p>
    <w:p w14:paraId="4B5C3F3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expunerea la risc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inclusiv expunerea care decurge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poziţii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extrabilanţiere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CF1EF2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28.1. o descriere a măsurilor utilizate pentru evaluarea acestor riscuri în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respective, inclusiv eventuale modificări semnificative survenite în perioada de raportare;</w:t>
      </w:r>
    </w:p>
    <w:p w14:paraId="586FB02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28.2. o descriere a riscurilor semnificative la care este expusă societatea respectivă, care să cuprindă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eventualele modificări semnificative survenite în perioada de raportare;</w:t>
      </w:r>
    </w:p>
    <w:p w14:paraId="4FC4FED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28.3. o descriere a modului în care activele au fost investite în conformitate cu normele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prudenţiale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investiţiile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prevăzute la articolul 75 din Legea nr.92/2022, astfel încât să fie abordate riscurile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articolul respectiv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gestionarea lor corespunzătoare.</w:t>
      </w:r>
    </w:p>
    <w:p w14:paraId="5370521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concentrarea riscurilor,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concentrărilor semnificative de riscuri la care este expusă societatea.</w:t>
      </w:r>
    </w:p>
    <w:p w14:paraId="1709549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30.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reducerea riscurilor,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tehnicilor utilizate pentru diminuarea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descriere a proceselor de monitorizare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eficacităţii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continue a acestor tehnici de diminuare a riscurilor.</w:t>
      </w:r>
    </w:p>
    <w:p w14:paraId="5BFE9C0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sensibilitatea la risc,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o descriere a metodelor utilizate, a ipotezelor formulate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rezultatelor testelor de stres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ale analizei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sensibilităţii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riscuri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evenimente semnificative.</w:t>
      </w:r>
    </w:p>
    <w:p w14:paraId="51B40EA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cuprinde, într-o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separată, orice altă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cu privire la profilul de risc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03A32EA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2640AA09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6-a</w:t>
      </w:r>
    </w:p>
    <w:p w14:paraId="19C7E30E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Evaluarea din punctul de vedere al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solvabilităţii</w:t>
      </w:r>
      <w:proofErr w:type="spellEnd"/>
    </w:p>
    <w:p w14:paraId="245E440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evaluarea activelor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4F63FC3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33.1. pentru fiecare categorie semnificativă de active separat: valoarea activelor,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descriere a bazelor, a metodelor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principalelor ipoteze utilizate pentru evaluarea din punctul de vedere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9CF644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33.2. pentru fiecare categorie semnificativă de active separat: explicarea cantitativă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calitativă a eventualelor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dintre bazele, metodele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principalele ipoteze utilizate de societatea respectivă pentru evaluarea la valoarea la care ar putea fi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tranzacţionate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scop de solvabilitate (valoarea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prudenţială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cele evaluate conform Standardelor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Internaţionale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Raportare Financiară (IFRS) reflectate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specializate.</w:t>
      </w:r>
    </w:p>
    <w:p w14:paraId="3446EEA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evaluarea rezervelor tehnice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03D737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34.1. pentru fiecare clasă/tip de asigurare semnificativă separat: valoarea rezervelor tehnice,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descriere a bazelor, a metodelor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principalelor ipoteze utilizate pentru evaluarea acestora;</w:t>
      </w:r>
    </w:p>
    <w:p w14:paraId="7083D2C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34.2. o descriere a evaluării incertitudinii asociate cu estimările folosite în calculul rezervelor tehnice;</w:t>
      </w:r>
    </w:p>
    <w:p w14:paraId="0C39223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34.3. pentru fiecare clasă/tip de asigurare semnificativă separat: explicarea cantitativă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calitativă a eventualelor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dintre rezultatele testelor de adecvare a rezervelor tehnice realizate de societatea respectivă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metodele utilizate pentru evaluarea acestora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specializate; analiza cauzelor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negative sistematice sau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insuficienţei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rezerve tehnice identificate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măsurile întreprinse;</w:t>
      </w:r>
    </w:p>
    <w:p w14:paraId="06E335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34.4. o descriere a următoarelor:</w:t>
      </w:r>
    </w:p>
    <w:p w14:paraId="559504A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34.4.1. sumele recuperabile din contracte de reasigurare;</w:t>
      </w:r>
    </w:p>
    <w:p w14:paraId="50E006B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34.4.2. orice modificare semnificativă în ipotezele relevante utilizate în calculul rezervelor tehnice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comparaţie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perioada de raportare precedentă.</w:t>
      </w:r>
    </w:p>
    <w:p w14:paraId="3D6F172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35.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evaluarea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altele decât rezervele tehnice:</w:t>
      </w:r>
    </w:p>
    <w:p w14:paraId="69D7866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35.1. pentru fiecare categorie semnificativă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altele decât rezervele tehnice, luate separat: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descriere a bazelor, a metodelor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principalelor ipoteze utilizate pentru evaluarea acestora în scop de solvabilitate;</w:t>
      </w:r>
    </w:p>
    <w:p w14:paraId="0C4D3FA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35.2. pentru fiecare categorie semnificativă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altele decât rezervele tehnice, luate separat: explicarea cantitativă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calitativă a eventualelor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dintre bazele, metodele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principalele ipoteze utilizate de societatea respectivă pentru evaluarea la valoarea la care ar putea fi transferate în scop de solvabilitate (valoarea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prudenţială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)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cele evaluate conform IFRS reflectate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specializate.</w:t>
      </w:r>
    </w:p>
    <w:p w14:paraId="0A9059D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metodele alternative de evaluare a activelor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în scopul respectării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publicare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către o societate de asigurare sau de reasigurare, astfel cum se prevede la punctele 33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35.</w:t>
      </w:r>
    </w:p>
    <w:p w14:paraId="5ED2607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cuprinde, într-o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separată, orice altă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cu privire la evaluarea activelor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 punctul de vedere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47CBC89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6FDC13E3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a 7-a</w:t>
      </w:r>
    </w:p>
    <w:p w14:paraId="68F3D809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Gestiunea capitalului, rata de solvabilitate, </w:t>
      </w:r>
      <w:proofErr w:type="spellStart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b/>
          <w:bCs/>
          <w:i/>
          <w:iCs/>
          <w:kern w:val="0"/>
          <w:lang w:eastAsia="ro-MD"/>
          <w14:ligatures w14:val="none"/>
        </w:rPr>
        <w:t xml:space="preserve"> de capital minim</w:t>
      </w:r>
    </w:p>
    <w:p w14:paraId="6DB3B2C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structura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fondurilor proprii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calitatea acestora:</w:t>
      </w:r>
    </w:p>
    <w:p w14:paraId="21DD55A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38.1.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obiectivele, politicile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procesele utilizate de societate pentru gestionarea fondurilor proprii, inclusiv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intervalul de timp folosit pentru planificarea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orice modificare semnificativă survenită în perioada de raportare;</w:t>
      </w:r>
    </w:p>
    <w:p w14:paraId="432BC2B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38.2. pentru fiecare rang separat: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structura,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calitatea fondurilor proprii,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analiză a oricăror schimbări semnificative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perioada de raportare precedentă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oricăror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majore privind valoarea elementelor incluse în fiecare rang de fonduri proprii în perioada de raportare;</w:t>
      </w:r>
    </w:p>
    <w:p w14:paraId="00D967D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38.3 valoarea eligibilă a fondurilor proprii de bază pentru acoperirea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minim, clasificate pe ranguri;</w:t>
      </w:r>
    </w:p>
    <w:p w14:paraId="2F71143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38.4. explicarea cantitativă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calitativă a oricărei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între capitalul propriu, reflectat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specializate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excedentul de active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pasive, calculat din punctul de vedere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2020966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38.5. pentru fiecare element semnificativ al fondurilor proprii auxiliare: o descriere a elementului, valoarea elementului de fonduri proprii auxiliare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eventuala metodă aprobată pentru determinarea valorii elementului de fonduri proprii auxiliare,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natura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numele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contrapărţii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al grupului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contrapărţi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elementele diferite de fondurile proprii de bază, care pot fi apelate pentru a acoperi pierderile (capitalul subscris,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nevărsat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neplătit; acreditive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garanţii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; alte angajamente obligatorii din punct de vedere juridic primite de societatea, etc.); numele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contrapărţilor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nu se fac publice atunci când acest lucru este imposibil sau irealizabil din punct de vedere juridic sau când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contrapărţile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cauză nu sunt semnificative;</w:t>
      </w:r>
    </w:p>
    <w:p w14:paraId="1D36193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38.6. descrierea oricărui element dedus din fondurile proprii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scurtă descriere a oricărei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restricţii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semnificative care afectează disponibilitatea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transferabilitatea fondurilor proprii în cadrul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3F72FD0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38.7.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amânat, care trebuie să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conţină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toate elementele următoare:</w:t>
      </w:r>
    </w:p>
    <w:p w14:paraId="39610EA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38.7.1. o descriere a valorii calculate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amânat, fără evaluarea utilizării probabile a acestora,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măsurii în care aceste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au fost recunoscute;</w:t>
      </w:r>
    </w:p>
    <w:p w14:paraId="5B7B110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38.7.2. pentru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care au fost recunoscute, o descriere a activelor care ar putea fi utilizate prin raportarea, pe de o parte, la profitul impozabil viitor probabil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pe de altă parte, la preluarea datoriilor privind impozitul amânat aferente impozitului pe profit perceput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aceeaşi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autoritate fiscală;</w:t>
      </w:r>
    </w:p>
    <w:p w14:paraId="1B48170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38.7.3. în ceea 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priveşte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nete privind impozitul amânat, calculate ca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dintre cuantumul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care a fost recunoscut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cuantumul datoriilor privind impozitul amânat,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următoare:</w:t>
      </w:r>
    </w:p>
    <w:p w14:paraId="37A81BD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 confirmarea faptului că aceste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nete privind impozitul amânat sunt disponibile ca elemente ale fondurilor proprii de bază clasificate ca fiind de rangul 3;</w:t>
      </w:r>
    </w:p>
    <w:p w14:paraId="4740FF1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 o descriere a valorii acestor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nete privind impozitul amânat care sunt recunoscute ca fonduri proprii eligibile, aplicându-se limitele de eligibilitate;</w:t>
      </w:r>
    </w:p>
    <w:p w14:paraId="2386019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 în cazul în care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este semnificativă, o descriere a ipotezelor de bază utilizate pentru elaborarea previziunilor privind profiturile impozabile viitoare probabile.</w:t>
      </w:r>
    </w:p>
    <w:p w14:paraId="66F81CE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577AA1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39.1.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respectiv,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sfârşitul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perioadei de raportare;</w:t>
      </w:r>
    </w:p>
    <w:p w14:paraId="169F849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39.2.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datele de intrare utilizate de societate în calculul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minim;</w:t>
      </w:r>
    </w:p>
    <w:p w14:paraId="00AEFD7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39.3. orice modificare semnificativă adusă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în perioada de raportare,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motivele modificării respective;</w:t>
      </w:r>
    </w:p>
    <w:p w14:paraId="543D5DF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39.4.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capacitatea impozitelor amânate de a acoperi pierderile, care trebuie să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conţină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toate elementele următoare:</w:t>
      </w:r>
    </w:p>
    <w:p w14:paraId="514ADA5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39.4.1. o descriere a datoriilor privind impozitul amânat, a reportării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profitului impozabil viitor probabil utilizat pentru a demonstra utilizarea probabilă;</w:t>
      </w:r>
    </w:p>
    <w:p w14:paraId="3FA752D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39.4.2. în cazul în care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este semnificativă, o descriere a ipotezelor de bază utilizate pentru elaborarea previziunilor privind profiturile impozabile viitoare probabile.</w:t>
      </w:r>
    </w:p>
    <w:p w14:paraId="1120BE2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40.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 toate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următoare cu privire la eventualele cazuri de neconformitate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sau de neconformitate semnificativă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de către societate:</w:t>
      </w:r>
    </w:p>
    <w:p w14:paraId="302C51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40.1. referitor la orice neconformitate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: perioada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maximă a fiecărui caz de neconformitate pe parcursul perioadei de raportare, chiar dacă a fost ulterior înlăturată; explicarea cauzelor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consecinţelor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respective, eventualele măsuri de remediere adoptate, explicarea efectelor respectivelor măsuri de remediere;</w:t>
      </w:r>
    </w:p>
    <w:p w14:paraId="2F4C4CE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40.2. atunci când neconformitatea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nu a fost rezolvată ulterior: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data de raportare;</w:t>
      </w:r>
    </w:p>
    <w:p w14:paraId="1D2EB1F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40.3. referitor la orice neconformitate semnificativă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perioada de raportare: perioada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maximă a fiecărui caz de neconformitate semnificativă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în plus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explicarea cauzelor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consecinţelor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eventualelor măsuri de remediere adoptate, explicarea efectelor respectivelor măsuri de remediere;</w:t>
      </w:r>
    </w:p>
    <w:p w14:paraId="236E93E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40.4. atunci când neconformitatea semnificativă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ratei de solvabilitate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nu a fost rezolvată ulterior: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data de raportare;</w:t>
      </w:r>
    </w:p>
    <w:p w14:paraId="642D7EE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40.5. referitor la orice neconformitate în cazul acoperirii cu active a rezervelor tehnice (categorie,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restricţie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etc): perioada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maximă a fiecărui caz de 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neconformitate în perioada de raportare, chiar dacă a fost ulterior înlăturată; explicarea originii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consecinţelor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respective, eventualele măsuri de remediere adoptate, explicarea efectelor respectivelor măsuri de remediere;</w:t>
      </w:r>
    </w:p>
    <w:p w14:paraId="406955C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40.6. referitor la orice neconformitate în cazul acoperirii cu active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(categorie,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restricţie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etc): perioada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maximă a fiecărui caz de neconformitate în perioada de raportare, chiar dacă a fost ulterior înlăturată; explicarea originii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consecinţelor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neconformităţii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respective, eventualele măsuri de remediere adoptate, explicarea efectelor respectivelor măsuri de remediere.</w:t>
      </w:r>
    </w:p>
    <w:p w14:paraId="240C9D8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cuprinde, într-o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separată, orice altă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semnificativă cu privire la gestiunea capitalului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1304A6B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Atunci când, în conformitate cu articolul 50 alineatul (3) din Legea nr.92/2022,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fac publice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sau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legate de solvabilitatea 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stabilitatea lor financiară, a căror publicare nu este obligatorie din punct de vedere legal, acestea se asigură că astfel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suplimentare sunt compatibile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oferite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în temeiul articolului 118 din Legea nr.92/2022.</w:t>
      </w:r>
    </w:p>
    <w:p w14:paraId="347C0CA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5FD29AC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Capitolul III</w:t>
      </w:r>
    </w:p>
    <w:p w14:paraId="2C347344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CERINŢE ŞI TERMENE DE PUBLICARE</w:t>
      </w:r>
    </w:p>
    <w:p w14:paraId="7336D1F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publică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pe pagina web oficială a 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organul de presă prevăzut în statut.</w:t>
      </w:r>
    </w:p>
    <w:p w14:paraId="1922D26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sunt membre ale unei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asociaţii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profesionale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întreţine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pagină web pot publica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dacă acest lucru este permis de respectiva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asociaţie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profesională, pe pagina web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asociaţiei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7EE2D5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publicat pe pagina web în conformitate cu punctul 43 sau 44, rămâne disponibil pe pagina web respectivă timp de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cinci ani de la data de publicare prevăzută la punctul 52.</w:t>
      </w:r>
    </w:p>
    <w:p w14:paraId="374ECC8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Indiferent dacă raportul a fost pus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dispoziţie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o pagina web în conformitate cu punctul 43 sau 44,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comunică, în termen de 20 de zile lucrătoare de la solicitare,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solicitate aferente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prin modalitatea indicată în cerere sau printr-o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referinţă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pagina web relevantă oricărei persoane care formulează o solicitare în acest sens în termen de doi ani de la data de publicare prevăzută la punctul 52.</w:t>
      </w:r>
    </w:p>
    <w:p w14:paraId="65095A6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prezintă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orice versiune actualizată a acestuia, în formă electronică, prin intermediul sistemului informatic al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Moldovei.</w:t>
      </w:r>
    </w:p>
    <w:p w14:paraId="32DD982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notifică imediat Banca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în scris cu privire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apariţia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oricăror evenimente care ar putea determina în mod rezonabil sau care au determinat deja modificări semnificative la nivelul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al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al profilului de risc,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poziţiei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solvabilitate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.</w:t>
      </w:r>
    </w:p>
    <w:p w14:paraId="7A21EFB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cazul în care există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natura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efectele oricărei modificări majore care afectează în mod semnificativ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relevanţa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Raportului lor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publică o versiune actualizată a raportului în conformitate cu punctul 50. Punctele 9 - 41 se aplică versiunii actualizate.</w:t>
      </w:r>
    </w:p>
    <w:p w14:paraId="02F7505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50.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Orice versiune actualizată a 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se publică în cel mai scurt timp de la survenirea modificărilor majore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49, în conformitate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dispoziţiile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punctelor 43 - 47.</w:t>
      </w:r>
    </w:p>
    <w:p w14:paraId="64D237C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Sub rezerva punctelor 49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50,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pot decide, în sensul punctului 46, să publice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corespunzătoare cu privire la natura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efectele oricărei modificări majore care afectează în mod semnificativ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relevanţa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Raportului lor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sub forma unor modificări de completare a raportului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iniţial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6FB2B82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52.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publică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anual nu mai târziu de data publicării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situaţiilor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financiare.</w:t>
      </w:r>
    </w:p>
    <w:p w14:paraId="364F2EA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transmit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Moldovei:</w:t>
      </w:r>
    </w:p>
    <w:p w14:paraId="16BE3E0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53.1. Raportul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 – anual, imediat după publicarea acestuia de către societate, dată care nu poate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depăşi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termenul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menţionat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punctul 52;</w:t>
      </w:r>
    </w:p>
    <w:p w14:paraId="1B5F29B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53.2. versiunile actualizate ale raportului prevăzut la subpunctul 53.1 , dacă este cazul - la data publicării versiunii actualizate.</w:t>
      </w:r>
    </w:p>
    <w:p w14:paraId="2CD0967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cazul în care, în conformitate cu prezentul regulament, este necesară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comparaţie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cele prezentate în perioada de raportare precedentă,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respectivă se aplică doar dacă perioada de raportare precedentă acoperă o perioadă ulterioară datei de punere în aplicare a Legii nr.92/2022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actelor normative emise în temeiul acesteia.</w:t>
      </w:r>
    </w:p>
    <w:p w14:paraId="5929418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1EC399E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0F42628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Anexă</w:t>
      </w:r>
    </w:p>
    <w:p w14:paraId="4168B44F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la Regulamentul cu privire la întocmirea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publicarea</w:t>
      </w:r>
    </w:p>
    <w:p w14:paraId="68DA0420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Raportului privind solvabilitatea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stabilitatea financiară</w:t>
      </w:r>
    </w:p>
    <w:p w14:paraId="0EDD4021" w14:textId="77777777" w:rsidR="00F810D0" w:rsidRPr="00F810D0" w:rsidRDefault="00F810D0" w:rsidP="00F810D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de către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sau de reasigurare</w:t>
      </w:r>
    </w:p>
    <w:p w14:paraId="58F1F92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5F0D5E3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Structura Raportului privind solvabilitatea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stabilitatea</w:t>
      </w:r>
    </w:p>
    <w:p w14:paraId="134A5B8E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financiară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modul de întocmire al acestuia</w:t>
      </w:r>
    </w:p>
    <w:p w14:paraId="26A7144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Sinteză</w:t>
      </w:r>
    </w:p>
    <w:p w14:paraId="72C0C7E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A. Activitatea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performanţa</w:t>
      </w:r>
      <w:proofErr w:type="spellEnd"/>
    </w:p>
    <w:p w14:paraId="68C1849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A.1 Activitatea</w:t>
      </w:r>
    </w:p>
    <w:p w14:paraId="6307899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A.2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subscriere</w:t>
      </w:r>
    </w:p>
    <w:p w14:paraId="33353FD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A.3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investiţiilor</w:t>
      </w:r>
      <w:proofErr w:type="spellEnd"/>
    </w:p>
    <w:p w14:paraId="1CDDFAF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A.4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</w:t>
      </w:r>
      <w:proofErr w:type="spellEnd"/>
    </w:p>
    <w:p w14:paraId="0AF2690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A.5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</w:p>
    <w:p w14:paraId="10B3A5A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56E5EFE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B. Sistemul de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guvernanţă</w:t>
      </w:r>
      <w:proofErr w:type="spellEnd"/>
    </w:p>
    <w:p w14:paraId="4E311F4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B.1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generale privind sistemul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</w:p>
    <w:p w14:paraId="4D8A912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B.2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competenţă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onorabilitate</w:t>
      </w:r>
    </w:p>
    <w:p w14:paraId="57EF909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B.3 Sistemul de management al riscurilor, inclusiv evaluarea internă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</w:p>
    <w:p w14:paraId="1C8B8BC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B.4 Sistemul de control intern</w:t>
      </w:r>
    </w:p>
    <w:p w14:paraId="307E731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B.5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audit intern</w:t>
      </w:r>
    </w:p>
    <w:p w14:paraId="7E110CD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B.6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actuarială</w:t>
      </w:r>
    </w:p>
    <w:p w14:paraId="6F279B9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B.7 Externalizarea</w:t>
      </w:r>
    </w:p>
    <w:p w14:paraId="5D8965F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B.8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</w:p>
    <w:p w14:paraId="7B1AB5A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4AB70B6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C. Profilul de risc</w:t>
      </w:r>
    </w:p>
    <w:p w14:paraId="6B3E2CF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C.1 Riscul de subscriere</w:t>
      </w:r>
    </w:p>
    <w:p w14:paraId="4B4ED2F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C.2 Riscul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piaţă</w:t>
      </w:r>
      <w:proofErr w:type="spellEnd"/>
    </w:p>
    <w:p w14:paraId="29FF6D2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C.3 Riscul de credit</w:t>
      </w:r>
    </w:p>
    <w:p w14:paraId="470B1F7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C.4 Riscul de lichiditate</w:t>
      </w:r>
    </w:p>
    <w:p w14:paraId="10C3488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C.5 Riscul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</w:p>
    <w:p w14:paraId="2EC298F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C.6 Riscul de concentrare</w:t>
      </w:r>
    </w:p>
    <w:p w14:paraId="7A733CD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C.7 Alte riscuri semnificative</w:t>
      </w:r>
    </w:p>
    <w:p w14:paraId="31F18FF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C.8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</w:p>
    <w:p w14:paraId="1B2C055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02D6A17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D. Evaluarea din punctul de vedere al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solvabilităţii</w:t>
      </w:r>
      <w:proofErr w:type="spellEnd"/>
    </w:p>
    <w:p w14:paraId="7EFC520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>D.1 Active</w:t>
      </w:r>
    </w:p>
    <w:p w14:paraId="30E3B88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D.2 Rezerve tehnice</w:t>
      </w:r>
    </w:p>
    <w:p w14:paraId="2B2BDA4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D.3 Alte pasive</w:t>
      </w:r>
    </w:p>
    <w:p w14:paraId="4C60D21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D.4 Metode alternative de evaluare</w:t>
      </w:r>
    </w:p>
    <w:p w14:paraId="3967C9F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D.5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</w:p>
    <w:p w14:paraId="5DBAEE6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6757D22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E. Gestiunea capitalului</w:t>
      </w:r>
    </w:p>
    <w:p w14:paraId="2F2731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E.1 Fonduri proprii</w:t>
      </w:r>
    </w:p>
    <w:p w14:paraId="0DAFB3A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E.2 Rata de solvabilitate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</w:t>
      </w:r>
    </w:p>
    <w:p w14:paraId="288B465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E.3 Neconformitatea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neconformitatea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rata de solvabilitate</w:t>
      </w:r>
    </w:p>
    <w:p w14:paraId="02162E1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E.4 Neconformitatea activelor care acoperă rezervele tehnice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neconformitatea activelor care acoperă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cerinţa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capital minim</w:t>
      </w:r>
    </w:p>
    <w:p w14:paraId="27F2912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E.5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</w:p>
    <w:p w14:paraId="1FB66CF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34801A20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Modul de întocmire a Raportului</w:t>
      </w:r>
    </w:p>
    <w:p w14:paraId="31770CE6" w14:textId="77777777" w:rsidR="00F810D0" w:rsidRPr="00F810D0" w:rsidRDefault="00F810D0" w:rsidP="00F810D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privind solvabilitatea </w:t>
      </w:r>
      <w:proofErr w:type="spellStart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 xml:space="preserve"> stabilitatea financiară</w:t>
      </w:r>
    </w:p>
    <w:p w14:paraId="3F36B42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1.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“A.1 Activitate”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cu privire la activitatea lor:</w:t>
      </w:r>
    </w:p>
    <w:p w14:paraId="30A981B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1.1. denumirea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locaţia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persoanelor juridice sau fizice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direct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indirect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participaţii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calificate în capitalul social al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(inclusiv beneficiarul efectiv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după caz, societatea-mamă), cota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participaţiei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dacă este diferită, cota drepturilor de vot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deţinute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1E27C5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1.2. o listă a persoanelor juridice afiliate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inclusiv denumirea, forma juridică,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ţara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cota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participaţiei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dacă este diferită, cota drepturilor de vot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deţinute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8C8B8D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1.3. o structură simplificată a grupului.</w:t>
      </w:r>
    </w:p>
    <w:p w14:paraId="6767388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2.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“A.4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Performanţa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”,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 în general contractele de leasing în legătură cu fiecare contract de leasing semnificativ, separat pe contracte de leasing financiar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.</w:t>
      </w:r>
    </w:p>
    <w:p w14:paraId="7DEFECD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3.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“B.1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generale privind sistemul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”,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explice modul în care persoanele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-cheie dispun de autoritatea, resursele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independenţa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necesare pentru a-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îndeplini sarcinile,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modul în care acestea raportează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înştiinţează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organele de conducere.</w:t>
      </w:r>
    </w:p>
    <w:p w14:paraId="785D68C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4.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“B.3 Sistemul de management al riscurilor, inclusiv evaluarea internă a riscurilor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solvabilităţii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”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se referă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3289FD4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4.1. rolurile responsabile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comitetele specializate, dacă există,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atribuţiile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lor principale,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domeniul de aplicare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responsabilităţilor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72C5616E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4.2. modul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interacţionare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comitetelor specializate existente cu organele de conducere;</w:t>
      </w:r>
    </w:p>
    <w:p w14:paraId="1937A95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4.3. orice modificări semnificative aduse sistemului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guvernanţă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perioada de raportare;</w:t>
      </w:r>
    </w:p>
    <w:p w14:paraId="0768CD3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4.4. o descriere a procesului de validare a datelor.</w:t>
      </w:r>
    </w:p>
    <w:p w14:paraId="5A95A9E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5.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“C.1 Riscul de subscriere”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identifice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să descrie riscurile care sunt asociate acestora.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se reflectă riscul care decurge din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asigurare generale sau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viaţă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ţinând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evenimentele asigurate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procedurile aplicate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desfăşurarea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activităţi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. Se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ţine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caracterul incert al rezultatelor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 raport cu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existente de asigurare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reasigurare,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noile elemente de portofoliu preconizate a fi subscrise în următoarele 12 luni.</w:t>
      </w:r>
    </w:p>
    <w:p w14:paraId="3AA48EA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lastRenderedPageBreak/>
        <w:t>6.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“D.1 Active”,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ţină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natura,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riscul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semnificaţia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activelor atunci când acestea sunt agregate în categorii semnificative pentru a descrie baza de evaluare care le-a fost aplicată.</w:t>
      </w:r>
    </w:p>
    <w:p w14:paraId="5600DD2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descrie, în legătură cu fiecare categorie de active semnificativă,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calitative:</w:t>
      </w:r>
    </w:p>
    <w:p w14:paraId="7A3013A0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 baza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evaluare aplicată, inclusiv metodele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datele de intrare utilizate,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alte opinii decât estimările care ar afecta semnificativ valorile recunoscute, în special:</w:t>
      </w:r>
    </w:p>
    <w:p w14:paraId="216DDCC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6.1.1. în cazul activelor intangibile semnificative: natura activelor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dovezi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criterii aplicate pentru a concluziona că există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activă pentru activele respective;</w:t>
      </w:r>
    </w:p>
    <w:p w14:paraId="0EBACD3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6.1.2. în cazul activelor financiare semnificative: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criterii aplicate pentru a evalua dacă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pieţele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sunt active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dacă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pieţele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sunt inactive, o descriere a modelului de evaluare utilizat;</w:t>
      </w:r>
    </w:p>
    <w:p w14:paraId="2F60003D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6.1.3. în cazul leasingului financiar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: descrierea generală a contractelor de leasing în legătură cu fiecare categorie de active semnificativă care face obiectul contractului de leasing, separat pe contracte de leasing financiar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10F5F9A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6.1.4. în cazul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amânat: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despre sursa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data expirării, dacă este cazul,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temporare deductibile, a pierderilor fiscale neutilizate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creditelor fiscale neutilizate pentru care nu există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creanţă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privind impozitul amânat recunoscută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bilanţ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47775F2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6.1.5. în cazul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entităţilor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afiliate: în cazul în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entităţilor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afiliate nu au fost evaluate cu ajutorul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preţurilor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cotate ale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pieţei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piaţă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activă sau cu ajutorul metodei ajustate a punerii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echivalenţă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se furnizează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a justifica de ce nu a fost posibilă sau practică folosirea acestor metode.</w:t>
      </w:r>
    </w:p>
    <w:p w14:paraId="498AFD3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6.2. orice modificări aduse bazei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bazei de evaluare utilizate sau estimărilor făcute în perioada de raportare;</w:t>
      </w:r>
    </w:p>
    <w:p w14:paraId="742105D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6.3. ipoteze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opinii, inclusiv cele despre sursele viitoare sau alte surse majore de incertitudine a estimării.</w:t>
      </w:r>
    </w:p>
    <w:p w14:paraId="31E9E14C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7.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“D.2 Rezerve tehnice”,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 metodele utilizate la calcularea rezervelor tehnice.</w:t>
      </w:r>
    </w:p>
    <w:p w14:paraId="7474F28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8.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“D.3 Alte pasive”,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ţină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cont de natura,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funcţia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riscul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semnificaţia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pasivelor atunci când pasive, altele decât rezervele tehnice sunt agregate în categorii semnificative pentru a descrie baza de evaluare care le-a fost aplicată.</w:t>
      </w:r>
    </w:p>
    <w:p w14:paraId="45882D2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descrie, în legătură cu fiecare categorie semnificativă de pasive, altele decât rezervele tehnice,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cantitative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calitative:</w:t>
      </w:r>
    </w:p>
    <w:p w14:paraId="14393FC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8.1. baza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evaluare aplicată, inclusiv metode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date de intrare utilizate, în special:</w:t>
      </w:r>
    </w:p>
    <w:p w14:paraId="734FC25A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8.1.1. descrierea generală a pasivelor semnificative care apar ca urmare a contractelor de leasing, cu publicarea separată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 contracte de leasing financiar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operaţional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55DFDE7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8.1.2. sursa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datoriilor privind impozitul amânat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valoarea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data expirării, dacă este cazul, 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diferenţelor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temporare deductibile, a pierderilor fiscale neutilizate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creditelor fiscale neutilizate pentru care nu există o datorie privind impozitul amânat recunoscută în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bilanţ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0866917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8.1.3. natura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obligaţiei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dacă se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cunoaşte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calendarul preconizat al oricăror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ieşiri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beneficii economice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indicaţie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incertitudinilor asociate valorii sau calendarului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ieşirilor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beneficii economic,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modul în care s-a luat în considerare riscul de abatere în cadrul evaluării;</w:t>
      </w:r>
    </w:p>
    <w:p w14:paraId="61E73CF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lastRenderedPageBreak/>
        <w:t xml:space="preserve">8.1.4. natura pasivelor pentru beneficiile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angajaţilor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 defalcare a sumelor pe natura pasivului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natura activelor din planul de beneficii stabilit, valoarea fiecărei categorii de active, procentul fiecărei categorii de active din activele totale din planul de beneficii stabilit, inclusiv drepturi de rambursare;</w:t>
      </w:r>
    </w:p>
    <w:p w14:paraId="7F1B05E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8.2. orice modificări aduse bazei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recunoaştere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bazei de evaluare utilizate sau estimărilor făcute în perioada de raportare;</w:t>
      </w:r>
    </w:p>
    <w:p w14:paraId="4ABD7862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8.3. ipoteze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opinii, inclusiv cele despre sursele viitoare sau alte surse majore de incertitudine a estimării.</w:t>
      </w:r>
    </w:p>
    <w:p w14:paraId="61C013F4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b/>
          <w:bCs/>
          <w:kern w:val="0"/>
          <w:lang w:eastAsia="ro-MD"/>
          <w14:ligatures w14:val="none"/>
        </w:rPr>
        <w:t>9.</w:t>
      </w: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La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secţiunea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“E.1 Fonduri proprii”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descrie, cu privire la fondurile lor proprii, cel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puţin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, următoarele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:</w:t>
      </w:r>
    </w:p>
    <w:p w14:paraId="20CA550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9.1. pentru fiecare element de fond propriu semnificativ,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elementele care au primit aprobarea Băncii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solicitate la punctele 38-41 din regulament, cu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distincţie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între elementele de fonduri proprii de bază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auxiliare;</w:t>
      </w:r>
    </w:p>
    <w:p w14:paraId="0D2BC74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9.2. pentru fiecare element de fond propriu semnificativ, măsura în care acesta este disponibil, subordonat,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durata acestuia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orice alte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particularităţi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care sunt relevante pentru evaluarea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calităţii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acestuia;</w:t>
      </w:r>
    </w:p>
    <w:p w14:paraId="6388C64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9.3. o analiză a modificărilor semnificative aduse fondurilor proprii în perioada de raportare, inclusiv valoarea elementelor de fonduri proprii emise în cursul anului, valoarea instrumentelor răscumpărate în cursul anului,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măsura în care s-a recurs la emitere pentru răscumpărarea fondurilor;</w:t>
      </w:r>
    </w:p>
    <w:p w14:paraId="112CA48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9.4. în legătură cu datoria subordonată,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pentru modificarea valorii sale;</w:t>
      </w:r>
    </w:p>
    <w:p w14:paraId="78B0DB7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9.5. detalii cu privire la mecanismul principal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absorbţie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pierderilor;</w:t>
      </w:r>
    </w:p>
    <w:p w14:paraId="33E0007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9.6. o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explicaţie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elementelor-cheie ale rezervei de reconciliere;</w:t>
      </w:r>
    </w:p>
    <w:p w14:paraId="337F3498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9.7. pentru fiecare element de fond propriu de bază :</w:t>
      </w:r>
    </w:p>
    <w:p w14:paraId="321170C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9.7.1. rangul la care s-a încadrat fiecare element de fond propriu de bază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motivul încadrării;</w:t>
      </w:r>
    </w:p>
    <w:p w14:paraId="621F652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9.7.2. data următoarei solicitări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regularitatea oricăror date de solicitare ulterioare sau faptul că nu există date de solicitare.</w:t>
      </w:r>
    </w:p>
    <w:p w14:paraId="69790047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9.8. atunci când se publică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solicitate la subpunctul 38.5 din regulament,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informaţii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despre tipul măsurii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natura fondurilor proprii de bază în care s-ar transforma fiecare element de fond propriu auxiliar la solicitare sau îndeplinire, inclusiv rangul, precum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momentul aprobării elementului de către Banca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Naţională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a Moldovei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în cazul în care s-a aprobat o metodă, pentru ce perioadă;</w:t>
      </w:r>
    </w:p>
    <w:p w14:paraId="620CA5F1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9.9. în cazul în care s-a utilizat o metodă pentru a stabili valoarea unui element de fond propriu auxiliar semnificativ,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societăţile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trebuie să descrie:</w:t>
      </w:r>
    </w:p>
    <w:p w14:paraId="1A46FBF3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9.9.1. modul în care evaluarea furnizată pe metode a variat în timp;</w:t>
      </w:r>
    </w:p>
    <w:p w14:paraId="303C543F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9.9.2. ce date de intrare pentru metodologie au constituit factorii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determinanţi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principali pentru această deplasare;</w:t>
      </w:r>
    </w:p>
    <w:p w14:paraId="1578CCDB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9.9.3. măsura în care valoarea calculată este afectată de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experienţa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trecută, inclusiv rezultatul solicitărilor trecute.</w:t>
      </w:r>
    </w:p>
    <w:p w14:paraId="5657AA7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9.10. cu privire la elementele deduse din fonduri proprii:</w:t>
      </w:r>
    </w:p>
    <w:p w14:paraId="7C33D7A5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9.10.1. excesul total de active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faţă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de pasive în cadrul fondurilor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restricţionate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;</w:t>
      </w:r>
    </w:p>
    <w:p w14:paraId="6BE4C029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9.10.2. măsura în care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şi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 xml:space="preserve"> motivele pentru care s-au aplicat </w:t>
      </w:r>
      <w:proofErr w:type="spellStart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restricţii</w:t>
      </w:r>
      <w:proofErr w:type="spellEnd"/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, deduceri sau sarcini semnificative asupra fondurilor proprii.</w:t>
      </w:r>
    </w:p>
    <w:p w14:paraId="41ACE266" w14:textId="77777777" w:rsidR="00F810D0" w:rsidRPr="00F810D0" w:rsidRDefault="00F810D0" w:rsidP="00F810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F810D0">
        <w:rPr>
          <w:rFonts w:ascii="Arial" w:eastAsia="Times New Roman" w:hAnsi="Arial" w:cs="Arial"/>
          <w:kern w:val="0"/>
          <w:lang w:eastAsia="ro-MD"/>
          <w14:ligatures w14:val="none"/>
        </w:rPr>
        <w:t> </w:t>
      </w:r>
    </w:p>
    <w:p w14:paraId="6DCD6AC3" w14:textId="77777777" w:rsidR="00811AF6" w:rsidRDefault="00811AF6"/>
    <w:sectPr w:rsidR="00811A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3107" w14:textId="77777777" w:rsidR="00F810D0" w:rsidRDefault="00F810D0" w:rsidP="00F810D0">
      <w:pPr>
        <w:spacing w:after="0" w:line="240" w:lineRule="auto"/>
      </w:pPr>
      <w:r>
        <w:separator/>
      </w:r>
    </w:p>
  </w:endnote>
  <w:endnote w:type="continuationSeparator" w:id="0">
    <w:p w14:paraId="58797B72" w14:textId="77777777" w:rsidR="00F810D0" w:rsidRDefault="00F810D0" w:rsidP="00F8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236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56032" w14:textId="2D702DE5" w:rsidR="00F810D0" w:rsidRDefault="00F810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7F1A0" w14:textId="77777777" w:rsidR="00F810D0" w:rsidRDefault="00F81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3775" w14:textId="77777777" w:rsidR="00F810D0" w:rsidRDefault="00F810D0" w:rsidP="00F810D0">
      <w:pPr>
        <w:spacing w:after="0" w:line="240" w:lineRule="auto"/>
      </w:pPr>
      <w:r>
        <w:separator/>
      </w:r>
    </w:p>
  </w:footnote>
  <w:footnote w:type="continuationSeparator" w:id="0">
    <w:p w14:paraId="7D4A85E0" w14:textId="77777777" w:rsidR="00F810D0" w:rsidRDefault="00F810D0" w:rsidP="00F8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D0"/>
    <w:rsid w:val="00811AF6"/>
    <w:rsid w:val="00867D0D"/>
    <w:rsid w:val="00902624"/>
    <w:rsid w:val="00986CAC"/>
    <w:rsid w:val="00A33C11"/>
    <w:rsid w:val="00F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BE9"/>
  <w15:chartTrackingRefBased/>
  <w15:docId w15:val="{D16FBA72-D8B7-4815-8434-28AEBD2D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0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0D0"/>
  </w:style>
  <w:style w:type="paragraph" w:styleId="Footer">
    <w:name w:val="footer"/>
    <w:basedOn w:val="Normal"/>
    <w:link w:val="FooterChar"/>
    <w:uiPriority w:val="99"/>
    <w:unhideWhenUsed/>
    <w:rsid w:val="00F81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B4B3-6302-4725-86F2-1A5A2ADA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6633</Words>
  <Characters>38473</Characters>
  <Application>Microsoft Office Word</Application>
  <DocSecurity>0</DocSecurity>
  <Lines>320</Lines>
  <Paragraphs>90</Paragraphs>
  <ScaleCrop>false</ScaleCrop>
  <Company/>
  <LinksUpToDate>false</LinksUpToDate>
  <CharactersWithSpaces>45016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2025-06-05T11:12:00Z</dcterms:created>
  <dcterms:modified xsi:type="dcterms:W3CDTF">2025-06-05T11:17:00Z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2025-06-05T11:17:54Z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ee97e9de-88a2-4fec-b740-103d3e361a1d</vt:lpwstr>
  </property>
  <property fmtid="{D5CDD505-2E9C-101B-9397-08002B2CF9AE}" pid="8" name="MSIP_Label_38962dcf-d39f-4edc-a396-338a56ba9170_ContentBits">
    <vt:lpwstr>0</vt:lpwstr>
  </property>
</Properties>
</file>